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Arial" w:hAnsi="Arial" w:cs="Arial" w:eastAsia="Times New Roman"/>
          <w:bCs/>
          <w:color w:val="0D0D0D"/>
          <w:sz w:val="24"/>
          <w:szCs w:val="24"/>
          <w:lang w:eastAsia="ru-RU"/>
        </w:rPr>
        <w:outlineLvl w:val="0"/>
      </w:pPr>
      <w:r>
        <w:rPr>
          <w:rFonts w:ascii="Arial" w:hAnsi="Arial" w:cs="Arial" w:eastAsia="Times New Roman"/>
          <w:bCs/>
          <w:color w:val="0D0D0D" w:themeColor="text1" w:themeTint="F2"/>
          <w:sz w:val="24"/>
          <w:szCs w:val="24"/>
          <w:lang w:eastAsia="ru-RU"/>
        </w:rPr>
        <w:t xml:space="preserve">МБОУ «Открытая (сменная) школа  № 2» города Смоленска</w:t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48"/>
          <w:szCs w:val="4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 w:themeColor="text1" w:themeTint="F2"/>
          <w:sz w:val="48"/>
          <w:szCs w:val="48"/>
          <w:lang w:eastAsia="ru-RU"/>
        </w:rPr>
        <w:t xml:space="preserve">Внеклассное мероприятие по информатике</w:t>
      </w:r>
      <w:r>
        <w:rPr>
          <w:rFonts w:ascii="Arial" w:hAnsi="Arial" w:cs="Arial" w:eastAsia="Times New Roman"/>
          <w:b/>
          <w:bCs/>
          <w:color w:val="0D0D0D" w:themeColor="text1" w:themeTint="F2"/>
          <w:sz w:val="48"/>
          <w:szCs w:val="48"/>
          <w:lang w:eastAsia="ru-RU"/>
        </w:rPr>
        <w:t xml:space="preserve"> </w:t>
      </w:r>
      <w:r/>
    </w:p>
    <w:p>
      <w:pPr>
        <w:jc w:val="center"/>
        <w:spacing w:lineRule="auto" w:line="240" w:after="0"/>
        <w:rPr>
          <w:rFonts w:ascii="Arial" w:hAnsi="Arial" w:cs="Arial" w:eastAsia="Times New Roman"/>
          <w:b/>
          <w:bCs/>
          <w:color w:val="0D0D0D"/>
          <w:sz w:val="48"/>
          <w:szCs w:val="48"/>
          <w:lang w:eastAsia="ru-RU"/>
        </w:rPr>
        <w:outlineLvl w:val="0"/>
      </w:pPr>
      <w:r>
        <w:rPr>
          <w:rFonts w:ascii="Arial" w:hAnsi="Arial" w:cs="Arial" w:eastAsia="Times New Roman"/>
          <w:b/>
          <w:bCs/>
          <w:color w:val="0D0D0D" w:themeColor="text1" w:themeTint="F2"/>
          <w:sz w:val="48"/>
          <w:szCs w:val="48"/>
          <w:lang w:eastAsia="ru-RU"/>
        </w:rPr>
        <w:t xml:space="preserve">"Совет мудрецов"</w:t>
      </w:r>
      <w:r/>
    </w:p>
    <w:p>
      <w:pPr>
        <w:jc w:val="right"/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</w:r>
      <w:r/>
    </w:p>
    <w:p>
      <w:pPr>
        <w:jc w:val="right"/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</w:r>
      <w:r/>
    </w:p>
    <w:p>
      <w:pPr>
        <w:jc w:val="right"/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Учитель информатики </w:t>
      </w:r>
      <w:r/>
    </w:p>
    <w:p>
      <w:pPr>
        <w:jc w:val="right"/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Зайцева Наталья Викторовна</w:t>
      </w:r>
      <w:r/>
    </w:p>
    <w:p>
      <w:pPr>
        <w:jc w:val="right"/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/>
    </w:p>
    <w:p>
      <w:pPr>
        <w:rPr>
          <w:rFonts w:ascii="Arial" w:hAnsi="Arial" w:cs="Arial" w:eastAsia="Times New Roman"/>
          <w:b/>
          <w:bCs/>
          <w:color w:val="000000"/>
          <w:sz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br w:type="page"/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Тема: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Системы счисления.</w:t>
      </w:r>
      <w:bookmarkStart w:id="0" w:name="_GoBack"/>
      <w:r/>
      <w:bookmarkEnd w:id="0"/>
      <w:r/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Название: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Совет мудрецов.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Время проведения: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предметная неделя.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Класс: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9-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10-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е классы (3 команды) и от каждой команды болельщики.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Форма проведения: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соревнование.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Цели проведения: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а) образовательные:   закрепление и расширение знаний учащихся по теме «Системы счисления», приобретение и закрепление умений и навыков решения задач по теме «Системы счисления».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б) развивающие:   развитие познавательного интереса к предмету и логического мышления.     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Оборудование: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  плакаты с изображением цифр различных систем счисления, карточки с заданиями на каждый раунд каждой команде, вопросы для болельщиков, интерактивная мультимедийная презентация «Системы счисления».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Оформление доски: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   на доске записан эпиграф к мероприятию, план «Совета мудрецов», закреплены плакаты с изображением цифр различных систем счисления, записаны некоторые примеры чисел в различных системах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Предварительная подготовка: 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учащимся дается задание подготовить доклады и презентацию по системам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Эпиграф к мероприятию: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   Информатика – это наука, которая занимается вопросами представления и обработки информации. Манфред 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Брой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профессор, лауреат премии Лейбница в области информатики.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План мероприятия: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1)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Вводный этап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</w: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2)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Исторический этап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</w: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3)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Задачный этап (включает в себя 4 раунда)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</w: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4)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Заключение</w:t>
      </w:r>
      <w:r/>
    </w:p>
    <w:p>
      <w:pPr>
        <w:jc w:val="center"/>
        <w:spacing w:lineRule="auto" w:line="240" w:after="75" w:before="100" w:beforeAutospacing="1"/>
        <w:rPr>
          <w:rFonts w:ascii="Arial" w:hAnsi="Arial" w:cs="Arial" w:eastAsia="Times New Roman"/>
          <w:b/>
          <w:bCs/>
          <w:color w:val="199043"/>
          <w:sz w:val="20"/>
          <w:szCs w:val="20"/>
          <w:lang w:eastAsia="ru-RU"/>
        </w:rPr>
        <w:outlineLvl w:val="2"/>
      </w:pPr>
      <w:r>
        <w:rPr>
          <w:rFonts w:ascii="Arial" w:hAnsi="Arial" w:cs="Arial" w:eastAsia="Times New Roman"/>
          <w:b/>
          <w:bCs/>
          <w:color w:val="199043"/>
          <w:sz w:val="20"/>
          <w:szCs w:val="20"/>
          <w:lang w:eastAsia="ru-RU"/>
        </w:rPr>
        <w:t xml:space="preserve">Ход мероприятия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1. ВВОДНЫЙ ЭТАП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УЧИТЕЛЬ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:  «Здравствуйте! Я очень рада приветствовать в вашем лице самых мудрейших учеников девятых классов. Сегодня мы с вами будем говорить о системах счисления. Работать наш «Совет мудрецов» будет по следующему плану, записанному на доске. Начинаем первый этап.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Понятие информации является центральным в информатике. Информация вместе с веществом и энергией есть важнейшая сущность нашего мира.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Очень важным является способ представления той или иной информации. Только представив информацию в каком-либо виде, её можно передавать.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Сегодня мы будем рассматривать способы представления в основном числовой информации, познакомимся с правилами перевода одного представления числа в другое, а также попытаемся понять, почему 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одно и тоже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 число в различных ситуациях необходимо представлять по-разному. Таким образом, целью нашего изучения будут системы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Системы счисления – это системы, созданные человеком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.»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2. ИСТОРИЧЕСКИЙ ЭТАП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УЧИТЕЛЬ: «Перейдем ко второму этапу – историческому.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Современный человек в повседневной жизни постоянно сталкивается с числ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ами: мы запоминаем номера автобусов и телефонов, в магазине подсчитываем стоимость покупок, ведём свой семейный бюджет и т.д. числа, цифры… они  с нами везде. А что знал человек о числах несколько тысяч лет назад? Вопрос непростой, но очень интересный. Ист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орики доказали, что и пять тысяч лет назад люди могли записывать числа и производить над ними арифметические действия. Конечно, принципы записи были совсем не такими как сейчас. Но в любом случае число изображалось с помощью одного или нескольких символов.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Эти символы, участвующие в записи числа, в математике и информатике принято называть цифрами.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Сегодня, в самом начале двадцать первого века, для записи чисел человечество использует в основном десятичную систему счисления. А что такое система счисления?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Система счисления – это способ записи (изображения чисел).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Различные системы счисления, которые существовали раньше и которые используются в настоящее время, делятся на две группы: позиционные и непозиционные.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Наиболее совершенными являются позиционные системы счисления, то есть системы записи чисел, в которых вклад каждой цифры в величину числа зависит от ее положения (позиции) в последовательности цифр, изображающей число.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Системы счисления, в которых каждой цифре соответствует величина, не зависящая от ее места в записи числа, называются непозиционными.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Позиционные системы счисления – результат длительного исторического развития непозиционных систем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Во время демонстрации интерактивной мультимедийной презентации учащиеся делают доклады о непозиционных системах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3. ЗАДАЧНЫЙ ЭТАП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На каждое задание даётся определённое количество времени.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1 РАУНД  (команда)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Ниже выложены спичками несколько неверно решённых примеров. Как можно получить верные решения, если разрешается переложить с одного места на другое только одну спичку?</w:t>
      </w:r>
      <w:r/>
    </w:p>
    <w:tbl>
      <w:tblPr>
        <w:tblW w:w="0" w:type="auto"/>
        <w:tblCellSpacing w:w="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1387"/>
      </w:tblGrid>
      <w:tr>
        <w:trPr>
          <w:tblCellSpacing w:w="112" w:type="dxa"/>
        </w:trPr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100" w:afterAutospacing="1" w:before="100" w:beforeAutospacing="1"/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t xml:space="preserve">VII – V = XI</w:t>
            </w: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br/>
              <w:t xml:space="preserve">VI – IX = III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100" w:afterAutospacing="1" w:before="100" w:beforeAutospacing="1"/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t xml:space="preserve">IX – V = VI</w:t>
            </w: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br/>
              <w:t xml:space="preserve">VIII – III = X</w:t>
            </w:r>
            <w:r/>
          </w:p>
        </w:tc>
      </w:tr>
    </w:tbl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1 РАУНД  (болельщики)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Решите 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кросснамбер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. (</w:t>
      </w:r>
      <w:hyperlink r:id="rId10" w:tooltip="http://festival.1september.ru/articles/549791/pril1.doc" w:history="1">
        <w:r>
          <w:rPr>
            <w:rFonts w:ascii="Arial" w:hAnsi="Arial" w:cs="Arial" w:eastAsia="Times New Roman"/>
            <w:i/>
            <w:iCs/>
            <w:color w:val="000000"/>
            <w:sz w:val="20"/>
            <w:u w:val="single"/>
            <w:lang w:eastAsia="ru-RU"/>
          </w:rPr>
          <w:t xml:space="preserve">Приложение 1</w:t>
        </w:r>
      </w:hyperlink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2 РАУНД (команда)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Упорядочите следующие числа по убыванию:</w:t>
      </w:r>
      <w:r/>
    </w:p>
    <w:tbl>
      <w:tblPr>
        <w:tblW w:w="0" w:type="auto"/>
        <w:tblCellSpacing w:w="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614"/>
        <w:gridCol w:w="836"/>
        <w:gridCol w:w="836"/>
        <w:gridCol w:w="1059"/>
        <w:gridCol w:w="837"/>
      </w:tblGrid>
      <w:tr>
        <w:trPr>
          <w:tblCellSpacing w:w="112" w:type="dxa"/>
        </w:trPr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0"/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  <w:t xml:space="preserve">1436;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0"/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  <w:t xml:space="preserve">509;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0"/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  <w:t xml:space="preserve">12223;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0"/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  <w:t xml:space="preserve">10114;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0"/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  <w:t xml:space="preserve">1100112;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0"/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eastAsia="ru-RU"/>
              </w:rPr>
              <w:t xml:space="preserve">1238.</w:t>
            </w:r>
            <w:r/>
          </w:p>
        </w:tc>
      </w:tr>
    </w:tbl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2 РАУНД (болельщики)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Разложите домино. (</w:t>
      </w:r>
      <w:hyperlink r:id="rId11" w:tooltip="http://festival.1september.ru/articles/549791/pril2.doc" w:history="1">
        <w:r>
          <w:rPr>
            <w:rFonts w:ascii="Arial" w:hAnsi="Arial" w:cs="Arial" w:eastAsia="Times New Roman"/>
            <w:i/>
            <w:iCs/>
            <w:color w:val="000000"/>
            <w:sz w:val="20"/>
            <w:u w:val="single"/>
            <w:lang w:eastAsia="ru-RU"/>
          </w:rPr>
          <w:t xml:space="preserve">Приложение 2</w:t>
        </w:r>
      </w:hyperlink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3 РАУНД (команда)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Отметьте и последовательно соедините на координатной плоскости точки, координаты которых записаны в двоичной системе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1(101,101);  2(1000,1000);  3(1001,1000);  4(1011,110);  5(1100,110);  6(1100,111);  7(10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11,111);  8(1011,10);  9(1001,10);  10(1001,11);  11(1010,11);  12(1010,100);  13(111,100);  14(111,10);  15(101,10);  16(101,11);  17(110,11);  18(110,1001);  19(111,1001);  20(111,1000);  21(10,1000);  22(10,1001);  23(11,1001);  24(11,110);  25(100,101)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3 РАУНД (болельщики)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Дайте «серьёзные» ответы на «несерьёзные» вопросы: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2 * 2 = 100?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2 * 2 = 11?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10 – число нечётное?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2 * 3 = 11?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3 * 3 = 13?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21 + 24 = 100?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22 + 24 = 110?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3 + 4 = 7, а 3 * 4 = 13?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6 * 6 = 44?</w:t>
      </w:r>
      <w:r/>
    </w:p>
    <w:p>
      <w:pPr>
        <w:numPr>
          <w:ilvl w:val="0"/>
          <w:numId w:val="1"/>
        </w:num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Когда 4 * 4 = 20?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4 РАУНД (команда)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В бумагах одного математика найдена была его биография. Она начиналась следующими удивительными словами: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i/>
          <w:iCs/>
          <w:color w:val="000000"/>
          <w:sz w:val="20"/>
          <w:lang w:eastAsia="ru-RU"/>
        </w:rPr>
        <w:t xml:space="preserve">«Я окончил курс университета 44 лет от роду. Спустя год, 100-летним молодым человеком, я женился на 34-летней девушке. Незначительная разница в возрасте – всего 11 лет – способствова</w:t>
      </w:r>
      <w:r>
        <w:rPr>
          <w:rFonts w:ascii="Arial" w:hAnsi="Arial" w:cs="Arial" w:eastAsia="Times New Roman"/>
          <w:i/>
          <w:iCs/>
          <w:color w:val="000000"/>
          <w:sz w:val="20"/>
          <w:lang w:eastAsia="ru-RU"/>
        </w:rPr>
        <w:t xml:space="preserve">ла тому, что мы жили общими интересами и мечтами. Спустя немного лет у меня была уже и маленькая семья из 10 детей. Жалованья я получал в месяц всего 200 рублей. Из которых 1 / 10 приходилось отдавать сестре, так что мы с детьми жили на 130 рублей в месяц»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; и так далее.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Чем объяснить странные противоречия в числах?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СОВЕТ МУДРЕЦОВ – 4 РАУНД (болельщики)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Ответьте на следующие вопросы: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1) Какая марка компьютеров является полудрагоценной?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2) Программист попал в армию. Какой вопрос он задаст офицеру, давшему команду «По порядку номеров рассчитайся!»?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3) Почему на компьютерном жаргоне процессор называется камнем?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4) Когда появился манипулятор типа «мышь», то для него в русском языке некоторое время использовалось название по имени персонажа известной русской сказки. Назовите имя этого персонажа.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ОТВЕТЫ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1 РАУНД</w:t>
      </w:r>
      <w:r/>
    </w:p>
    <w:tbl>
      <w:tblPr>
        <w:tblW w:w="0" w:type="auto"/>
        <w:tblCellSpacing w:w="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1337"/>
      </w:tblGrid>
      <w:tr>
        <w:trPr>
          <w:tblCellSpacing w:w="112" w:type="dxa"/>
        </w:trPr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100" w:afterAutospacing="1" w:before="100" w:beforeAutospacing="1"/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t xml:space="preserve">VI + V = XI</w:t>
            </w: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br/>
              <w:t xml:space="preserve">VI = IX - III</w:t>
            </w:r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spacing w:lineRule="auto" w:line="240" w:after="100" w:afterAutospacing="1" w:before="100" w:beforeAutospacing="1"/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t xml:space="preserve">XI – V = VI</w:t>
            </w:r>
            <w:r>
              <w:rPr>
                <w:rFonts w:ascii="Arial" w:hAnsi="Arial" w:cs="Arial" w:eastAsia="Times New Roman"/>
                <w:color w:val="000000"/>
                <w:sz w:val="20"/>
                <w:szCs w:val="20"/>
                <w:lang w:val="en-US" w:eastAsia="ru-RU"/>
              </w:rPr>
              <w:br/>
              <w:t xml:space="preserve">VIII + II = X</w:t>
            </w:r>
            <w:r/>
          </w:p>
        </w:tc>
      </w:tr>
    </w:tbl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2 РАУНД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123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8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1011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4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1436, 1222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3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110011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2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50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9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143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6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= 63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10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  1011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4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= 69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10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50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9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= 45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10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110011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2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= 51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10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1222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3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= 53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10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, 123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8</w:t>
      </w:r>
      <w:r>
        <w:rPr>
          <w:rFonts w:ascii="Arial" w:hAnsi="Arial" w:cs="Arial" w:eastAsia="Times New Roman"/>
          <w:color w:val="000000"/>
          <w:sz w:val="20"/>
          <w:lang w:eastAsia="ru-RU"/>
        </w:rPr>
        <w:t xml:space="preserve"> 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= 83</w:t>
      </w:r>
      <w:r>
        <w:rPr>
          <w:rFonts w:ascii="Arial" w:hAnsi="Arial" w:cs="Arial" w:eastAsia="Times New Roman"/>
          <w:color w:val="000000"/>
          <w:sz w:val="20"/>
          <w:szCs w:val="20"/>
          <w:vertAlign w:val="subscript"/>
          <w:lang w:eastAsia="ru-RU"/>
        </w:rPr>
        <w:t xml:space="preserve">10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3 РАУНД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1) двоичная система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2) троичная система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3) в любой системе счисления с нечетным основанием;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4) в пятеричной системе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5) шестеричная система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6) пятеричная система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7) шестеричная система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8) девятеричная система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9) восьмеричная система счисления;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10) восьмеричная система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i/>
          <w:iCs/>
          <w:color w:val="000000"/>
          <w:sz w:val="20"/>
          <w:lang w:eastAsia="ru-RU"/>
        </w:rPr>
        <w:t xml:space="preserve">4 РАУНД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Числа в пятеричной системе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Ответы на вопросы: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1) Агат;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2) В какой системе счисления?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4) Колобок.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b/>
          <w:bCs/>
          <w:color w:val="000000"/>
          <w:sz w:val="20"/>
          <w:lang w:eastAsia="ru-RU"/>
        </w:rPr>
        <w:t xml:space="preserve">4. ЗАКЛЮЧЕНИЕ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Подводятся итоги соревнования. Называется лучшая команда. Вручаются грамоты.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Учитель знакомит всех во время работы жюри с историческими сведениями по применению систем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«1. 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История подтверждает такой факт: шведский король Карл XII увлекался математикой и, в частности, считал восьмеричную систему счисления более удобной, чем десятичную.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  Он намеревался королевским указом ввести восьмеричную систему счисления как общегосударственную, и только его неожиданная смерть помешала осуществлению этого необычного намерения.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2. В современной ЭВМ используется двоичная система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3. Часы, минуты, секунды пришли к нам из шестидесятеричной системы счисления.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4. До 1971 года в Англии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 В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 денежной системе использовались следующие денежные единицы: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1 фунт стерлингов = 20 шиллингам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br/>
        <w:t xml:space="preserve">1 шиллинг = 12 пенсам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В настоящее время 1 фунт стерлингов = 100 пенсам.</w:t>
      </w:r>
      <w:r/>
    </w:p>
    <w:p>
      <w:pPr>
        <w:spacing w:lineRule="auto" w:line="240" w:after="100" w:afterAutospacing="1" w:before="100" w:beforeAutospacing="1"/>
        <w:rPr>
          <w:rFonts w:ascii="Arial" w:hAnsi="Arial" w:cs="Arial" w:eastAsia="Times New Roman"/>
          <w:color w:val="000000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5. В основу конструирования вычислительной машины «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Сетунь</w:t>
      </w:r>
      <w:r>
        <w:rPr>
          <w:rFonts w:ascii="Arial" w:hAnsi="Arial" w:cs="Arial" w:eastAsia="Times New Roman"/>
          <w:color w:val="000000"/>
          <w:sz w:val="20"/>
          <w:szCs w:val="20"/>
          <w:lang w:eastAsia="ru-RU"/>
        </w:rPr>
        <w:t xml:space="preserve">» легла троичная система счисления. Особенности этой машины до сих пор привлекают к себе внимание».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68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814"/>
    <w:link w:val="812"/>
    <w:uiPriority w:val="9"/>
    <w:rPr>
      <w:rFonts w:ascii="Arial" w:hAnsi="Arial" w:cs="Arial" w:eastAsia="Arial"/>
      <w:sz w:val="40"/>
      <w:szCs w:val="40"/>
    </w:rPr>
  </w:style>
  <w:style w:type="paragraph" w:styleId="637">
    <w:name w:val="Heading 2"/>
    <w:basedOn w:val="811"/>
    <w:next w:val="811"/>
    <w:link w:val="63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8">
    <w:name w:val="Heading 2 Char"/>
    <w:basedOn w:val="814"/>
    <w:link w:val="637"/>
    <w:uiPriority w:val="9"/>
    <w:rPr>
      <w:rFonts w:ascii="Arial" w:hAnsi="Arial" w:cs="Arial" w:eastAsia="Arial"/>
      <w:sz w:val="34"/>
    </w:rPr>
  </w:style>
  <w:style w:type="character" w:styleId="639">
    <w:name w:val="Heading 3 Char"/>
    <w:basedOn w:val="814"/>
    <w:link w:val="813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1"/>
    <w:next w:val="811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4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4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4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4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4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4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1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1"/>
    <w:next w:val="811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4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4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4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4"/>
    <w:link w:val="664"/>
    <w:uiPriority w:val="99"/>
  </w:style>
  <w:style w:type="paragraph" w:styleId="666">
    <w:name w:val="Caption"/>
    <w:basedOn w:val="811"/>
    <w:next w:val="8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4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5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6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7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8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9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0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1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2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3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4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5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6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7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rPr>
      <w:sz w:val="18"/>
    </w:rPr>
    <w:pPr>
      <w:spacing w:lineRule="auto" w:line="240" w:after="40"/>
    </w:p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4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rPr>
      <w:sz w:val="20"/>
    </w:rPr>
    <w:pPr>
      <w:spacing w:lineRule="auto" w:line="240" w:after="0"/>
    </w:p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4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paragraph" w:styleId="812">
    <w:name w:val="Heading 1"/>
    <w:basedOn w:val="811"/>
    <w:link w:val="817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  <w:pPr>
      <w:spacing w:lineRule="auto" w:line="240" w:after="100" w:afterAutospacing="1" w:before="100" w:beforeAutospacing="1"/>
      <w:outlineLvl w:val="0"/>
    </w:pPr>
  </w:style>
  <w:style w:type="paragraph" w:styleId="813">
    <w:name w:val="Heading 3"/>
    <w:basedOn w:val="811"/>
    <w:link w:val="818"/>
    <w:qFormat/>
    <w:uiPriority w:val="9"/>
    <w:rPr>
      <w:rFonts w:ascii="Times New Roman" w:hAnsi="Times New Roman" w:cs="Times New Roman" w:eastAsia="Times New Roman"/>
      <w:b/>
      <w:bCs/>
      <w:sz w:val="27"/>
      <w:szCs w:val="27"/>
      <w:lang w:eastAsia="ru-RU"/>
    </w:rPr>
    <w:pPr>
      <w:spacing w:lineRule="auto" w:line="240" w:after="100" w:afterAutospacing="1" w:before="100" w:beforeAutospacing="1"/>
      <w:outlineLvl w:val="2"/>
    </w:p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character" w:styleId="817" w:customStyle="1">
    <w:name w:val="Заголовок 1 Знак"/>
    <w:basedOn w:val="814"/>
    <w:link w:val="812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character" w:styleId="818" w:customStyle="1">
    <w:name w:val="Заголовок 3 Знак"/>
    <w:basedOn w:val="814"/>
    <w:link w:val="813"/>
    <w:uiPriority w:val="9"/>
    <w:rPr>
      <w:rFonts w:ascii="Times New Roman" w:hAnsi="Times New Roman" w:cs="Times New Roman" w:eastAsia="Times New Roman"/>
      <w:b/>
      <w:bCs/>
      <w:sz w:val="27"/>
      <w:szCs w:val="27"/>
      <w:lang w:eastAsia="ru-RU"/>
    </w:rPr>
  </w:style>
  <w:style w:type="paragraph" w:styleId="819">
    <w:name w:val="Normal (Web)"/>
    <w:basedOn w:val="811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820">
    <w:name w:val="Hyperlink"/>
    <w:basedOn w:val="814"/>
    <w:uiPriority w:val="99"/>
    <w:semiHidden/>
    <w:unhideWhenUsed/>
    <w:rPr>
      <w:color w:val="0000FF"/>
      <w:u w:val="single"/>
    </w:rPr>
  </w:style>
  <w:style w:type="character" w:styleId="821" w:customStyle="1">
    <w:name w:val="apple-converted-space"/>
    <w:basedOn w:val="814"/>
  </w:style>
  <w:style w:type="character" w:styleId="822">
    <w:name w:val="Emphasis"/>
    <w:basedOn w:val="814"/>
    <w:qFormat/>
    <w:uiPriority w:val="20"/>
    <w:rPr>
      <w:i/>
      <w:iCs/>
    </w:rPr>
  </w:style>
  <w:style w:type="character" w:styleId="823">
    <w:name w:val="Strong"/>
    <w:basedOn w:val="814"/>
    <w:qFormat/>
    <w:uiPriority w:val="22"/>
    <w:rPr>
      <w:b/>
      <w:bCs/>
    </w:rPr>
  </w:style>
  <w:style w:type="paragraph" w:styleId="824">
    <w:name w:val="Balloon Text"/>
    <w:basedOn w:val="811"/>
    <w:link w:val="825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25" w:customStyle="1">
    <w:name w:val="Текст выноски Знак"/>
    <w:basedOn w:val="814"/>
    <w:link w:val="82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festival.1september.ru/articles/549791/pril1.doc" TargetMode="External"/><Relationship Id="rId11" Type="http://schemas.openxmlformats.org/officeDocument/2006/relationships/hyperlink" Target="http://festival.1september.ru/articles/549791/pril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revision>7</cp:revision>
  <dcterms:created xsi:type="dcterms:W3CDTF">2012-07-31T18:17:00Z</dcterms:created>
  <dcterms:modified xsi:type="dcterms:W3CDTF">2022-03-10T16:13:00Z</dcterms:modified>
</cp:coreProperties>
</file>